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F350A" w:rsidR="00423707" w:rsidRDefault="00423707" w14:paraId="5C24B909" w14:textId="77777777">
      <w:pPr>
        <w:rPr>
          <w:lang w:val="es-ES_tradnl"/>
        </w:rPr>
      </w:pPr>
    </w:p>
    <w:p w:rsidR="00423707" w:rsidP="00423707" w:rsidRDefault="00B67E4B" w14:paraId="7F080EEF" w14:textId="5DB267EE">
      <w:pPr>
        <w:spacing w:after="0" w:line="240" w:lineRule="auto"/>
        <w:jc w:val="center"/>
        <w:rPr>
          <w:rFonts w:eastAsiaTheme="minorEastAsia"/>
          <w:b/>
          <w:bCs/>
          <w:color w:val="363545"/>
          <w:sz w:val="32"/>
          <w:szCs w:val="32"/>
          <w:lang w:eastAsia="es-MX"/>
        </w:rPr>
      </w:pPr>
      <w:r w:rsidRPr="00B67E4B">
        <w:rPr>
          <w:rFonts w:eastAsiaTheme="minorEastAsia"/>
          <w:b/>
          <w:bCs/>
          <w:color w:val="363545"/>
          <w:sz w:val="32"/>
          <w:szCs w:val="32"/>
          <w:lang w:eastAsia="es-MX"/>
        </w:rPr>
        <w:t xml:space="preserve">Infraestructura del Futuro: México </w:t>
      </w:r>
      <w:r w:rsidRPr="00B67E4B">
        <w:rPr>
          <w:rFonts w:eastAsiaTheme="minorEastAsia"/>
          <w:b/>
          <w:bCs/>
          <w:color w:val="363545"/>
          <w:sz w:val="32"/>
          <w:szCs w:val="32"/>
          <w:lang w:eastAsia="es-MX"/>
        </w:rPr>
        <w:t>ante la oportunidad de acelerar proyectos sostenibles con tecnología</w:t>
      </w:r>
    </w:p>
    <w:p w:rsidR="00B67E4B" w:rsidP="00423707" w:rsidRDefault="00B67E4B" w14:paraId="28DB1476" w14:textId="77777777">
      <w:pPr>
        <w:spacing w:after="0" w:line="240" w:lineRule="auto"/>
        <w:jc w:val="center"/>
        <w:rPr>
          <w:rFonts w:eastAsiaTheme="minorEastAsia"/>
          <w:b/>
          <w:bCs/>
          <w:color w:val="363545"/>
          <w:sz w:val="32"/>
          <w:szCs w:val="32"/>
          <w:lang w:eastAsia="es-MX"/>
        </w:rPr>
      </w:pPr>
    </w:p>
    <w:p w:rsidR="00B67E4B" w:rsidP="00B67E4B" w:rsidRDefault="00B67E4B" w14:paraId="5085D5B5" w14:textId="77777777">
      <w:pPr>
        <w:pStyle w:val="Prrafodelista"/>
        <w:numPr>
          <w:ilvl w:val="0"/>
          <w:numId w:val="2"/>
        </w:numPr>
        <w:spacing w:after="0" w:line="240" w:lineRule="auto"/>
        <w:ind w:right="333"/>
        <w:jc w:val="center"/>
        <w:rPr>
          <w:rFonts w:eastAsiaTheme="minorEastAsia"/>
          <w:i/>
          <w:iCs/>
          <w:color w:val="363545"/>
          <w:sz w:val="22"/>
          <w:szCs w:val="22"/>
          <w:lang w:eastAsia="es-MX"/>
        </w:rPr>
      </w:pPr>
      <w:r w:rsidRPr="00B67E4B">
        <w:rPr>
          <w:rFonts w:eastAsiaTheme="minorEastAsia"/>
          <w:i/>
          <w:iCs/>
          <w:color w:val="363545"/>
          <w:sz w:val="22"/>
          <w:szCs w:val="22"/>
          <w:lang w:eastAsia="es-MX"/>
        </w:rPr>
        <w:t>Un informe global de McKinsey destaca retos y soluciones urgentes para la infraestructura</w:t>
      </w:r>
      <w:r>
        <w:rPr>
          <w:rFonts w:eastAsiaTheme="minorEastAsia"/>
          <w:i/>
          <w:iCs/>
          <w:color w:val="363545"/>
          <w:sz w:val="22"/>
          <w:szCs w:val="22"/>
          <w:lang w:eastAsia="es-MX"/>
        </w:rPr>
        <w:t>.</w:t>
      </w:r>
    </w:p>
    <w:p w:rsidRPr="00B67E4B" w:rsidR="00B67E4B" w:rsidP="00B67E4B" w:rsidRDefault="00B67E4B" w14:paraId="37C67500" w14:textId="47C7A15A">
      <w:pPr>
        <w:pStyle w:val="Prrafodelista"/>
        <w:numPr>
          <w:ilvl w:val="0"/>
          <w:numId w:val="2"/>
        </w:numPr>
        <w:spacing w:after="0" w:line="240" w:lineRule="auto"/>
        <w:ind w:right="333"/>
        <w:jc w:val="center"/>
        <w:rPr>
          <w:rFonts w:eastAsiaTheme="minorEastAsia"/>
          <w:i/>
          <w:iCs/>
          <w:color w:val="363545"/>
          <w:sz w:val="22"/>
          <w:szCs w:val="22"/>
          <w:lang w:eastAsia="es-MX"/>
        </w:rPr>
      </w:pPr>
      <w:r w:rsidRPr="00B67E4B">
        <w:rPr>
          <w:rFonts w:eastAsiaTheme="minorEastAsia"/>
          <w:i/>
          <w:iCs/>
          <w:color w:val="363545"/>
          <w:sz w:val="22"/>
          <w:szCs w:val="22"/>
          <w:lang w:eastAsia="es-MX"/>
        </w:rPr>
        <w:t>Trimble aporta tecnologías clave para acelerar el cambio en el contexto mexicano.</w:t>
      </w:r>
    </w:p>
    <w:p w:rsidRPr="00DF350A" w:rsidR="00B67E4B" w:rsidP="00423707" w:rsidRDefault="00B67E4B" w14:paraId="43EA8BEF" w14:textId="77777777">
      <w:pPr>
        <w:spacing w:after="0" w:line="240" w:lineRule="auto"/>
        <w:jc w:val="center"/>
        <w:rPr>
          <w:rFonts w:eastAsia="Times New Roman" w:cs="Open Sans"/>
          <w:b/>
          <w:bCs/>
          <w:color w:val="363545"/>
          <w:kern w:val="36"/>
          <w:sz w:val="32"/>
          <w:szCs w:val="32"/>
          <w:lang w:eastAsia="es-MX"/>
          <w14:ligatures w14:val="none"/>
        </w:rPr>
      </w:pPr>
    </w:p>
    <w:p w:rsidR="00DF350A" w:rsidP="00B67E4B" w:rsidRDefault="00423707" w14:paraId="765E4182" w14:textId="5B950CBD">
      <w:pPr>
        <w:spacing w:after="0" w:line="240" w:lineRule="auto"/>
        <w:jc w:val="both"/>
      </w:pPr>
      <w:r w:rsidRPr="00DF350A">
        <w:rPr>
          <w:rFonts w:eastAsia="Times New Roman" w:cs="Open Sans"/>
          <w:b/>
          <w:bCs/>
          <w:color w:val="363545"/>
          <w:kern w:val="36"/>
          <w:lang w:eastAsia="es-MX"/>
          <w14:ligatures w14:val="none"/>
        </w:rPr>
        <w:t xml:space="preserve">Ciudad de México, </w:t>
      </w:r>
      <w:r w:rsidR="00BC686F">
        <w:rPr>
          <w:rFonts w:eastAsia="Times New Roman" w:cs="Open Sans"/>
          <w:b/>
          <w:bCs/>
          <w:color w:val="363545"/>
          <w:kern w:val="36"/>
          <w:lang w:eastAsia="es-MX"/>
          <w14:ligatures w14:val="none"/>
        </w:rPr>
        <w:t>Junio</w:t>
      </w:r>
      <w:r w:rsidRPr="00DF350A">
        <w:rPr>
          <w:rFonts w:eastAsia="Times New Roman" w:cs="Open Sans"/>
          <w:b/>
          <w:bCs/>
          <w:color w:val="363545"/>
          <w:kern w:val="36"/>
          <w:lang w:eastAsia="es-MX"/>
          <w14:ligatures w14:val="none"/>
        </w:rPr>
        <w:t xml:space="preserve"> de 2025.- </w:t>
      </w:r>
      <w:r w:rsidR="00B67E4B">
        <w:t>La infraestructura global se encuentra en una encrucijada crítica: avanzar hacia la sostenibilidad o quedar rezagada ante la creciente demanda social, ambiental y tecnológica.</w:t>
      </w:r>
    </w:p>
    <w:p w:rsidR="00B67E4B" w:rsidP="00B67E4B" w:rsidRDefault="00B67E4B" w14:paraId="04339890" w14:textId="77777777">
      <w:pPr>
        <w:spacing w:after="0" w:line="240" w:lineRule="auto"/>
        <w:jc w:val="both"/>
      </w:pPr>
    </w:p>
    <w:p w:rsidR="00B67E4B" w:rsidP="00B67E4B" w:rsidRDefault="00B67E4B" w14:paraId="2278DB26" w14:textId="2F04F825">
      <w:pPr>
        <w:spacing w:after="0" w:line="240" w:lineRule="auto"/>
        <w:jc w:val="both"/>
        <w:rPr>
          <w:rFonts w:cs="Open Sans"/>
        </w:rPr>
      </w:pPr>
      <w:r w:rsidRPr="00B67E4B">
        <w:rPr>
          <w:rFonts w:cs="Open Sans"/>
        </w:rPr>
        <w:t>Aunque la inversión física del gobierno federal alcanzó el 2.8% del PIB en 2023, de acuerdo con cifras oficiales de la S</w:t>
      </w:r>
      <w:r>
        <w:rPr>
          <w:rFonts w:cs="Open Sans"/>
        </w:rPr>
        <w:t xml:space="preserve">ecretaría de Hacienda y Crédito </w:t>
      </w:r>
      <w:r w:rsidRPr="00B67E4B">
        <w:rPr>
          <w:rFonts w:cs="Open Sans"/>
        </w:rPr>
        <w:t>P</w:t>
      </w:r>
      <w:r>
        <w:rPr>
          <w:rFonts w:cs="Open Sans"/>
        </w:rPr>
        <w:t>úblico (SHCP)</w:t>
      </w:r>
      <w:r w:rsidRPr="00B67E4B">
        <w:rPr>
          <w:rFonts w:cs="Open Sans"/>
        </w:rPr>
        <w:t xml:space="preserve">, la velocidad en la ejecución no siempre va acompañada de eficiencia o sostenibilidad. El </w:t>
      </w:r>
      <w:r w:rsidRPr="00B67E4B">
        <w:rPr>
          <w:rFonts w:cs="Open Sans"/>
          <w:b/>
          <w:bCs/>
        </w:rPr>
        <w:t>sector de la construcción</w:t>
      </w:r>
      <w:r w:rsidRPr="00B67E4B">
        <w:rPr>
          <w:rFonts w:cs="Open Sans"/>
        </w:rPr>
        <w:t xml:space="preserve"> representa, en México, </w:t>
      </w:r>
      <w:r w:rsidRPr="00B67E4B">
        <w:rPr>
          <w:rFonts w:cs="Open Sans"/>
          <w:b/>
          <w:bCs/>
        </w:rPr>
        <w:t>hasta el 50% de las emisiones contaminantes</w:t>
      </w:r>
      <w:r w:rsidRPr="00B67E4B">
        <w:rPr>
          <w:rFonts w:cs="Open Sans"/>
        </w:rPr>
        <w:t xml:space="preserve">, según </w:t>
      </w:r>
      <w:r>
        <w:rPr>
          <w:rFonts w:cs="Open Sans"/>
        </w:rPr>
        <w:t>la Comisión Nacional de Vivienda (CONAVI)</w:t>
      </w:r>
      <w:r w:rsidRPr="00B67E4B">
        <w:rPr>
          <w:rFonts w:cs="Open Sans"/>
        </w:rPr>
        <w:t>, mientras que la pérdida de ecosistemas por desarrollo urbano continúa avanzando.</w:t>
      </w:r>
    </w:p>
    <w:p w:rsidR="003B1EBD" w:rsidP="00B67E4B" w:rsidRDefault="003B1EBD" w14:paraId="2CD3B211" w14:textId="77777777">
      <w:pPr>
        <w:spacing w:after="0" w:line="240" w:lineRule="auto"/>
        <w:jc w:val="both"/>
        <w:rPr>
          <w:rFonts w:cs="Open Sans"/>
        </w:rPr>
      </w:pPr>
    </w:p>
    <w:p w:rsidRPr="00B67E4B" w:rsidR="003B1EBD" w:rsidP="003B1EBD" w:rsidRDefault="003B1EBD" w14:paraId="03789A7B" w14:textId="54D39694">
      <w:pPr>
        <w:spacing w:after="0" w:line="240" w:lineRule="auto"/>
        <w:jc w:val="both"/>
        <w:rPr>
          <w:rFonts w:cs="Open Sans"/>
        </w:rPr>
      </w:pPr>
      <w:r>
        <w:rPr>
          <w:rFonts w:cs="Open Sans"/>
        </w:rPr>
        <w:t>Asimismo, el</w:t>
      </w:r>
      <w:r w:rsidRPr="003B1EBD">
        <w:rPr>
          <w:rFonts w:cs="Open Sans"/>
        </w:rPr>
        <w:t xml:space="preserve"> </w:t>
      </w:r>
      <w:hyperlink w:history="1" r:id="rId10">
        <w:r w:rsidRPr="003B1EBD">
          <w:rPr>
            <w:rStyle w:val="Hipervnculo"/>
            <w:rFonts w:cs="Open Sans"/>
          </w:rPr>
          <w:t>informe de McKinsey &amp; Company</w:t>
        </w:r>
      </w:hyperlink>
      <w:r w:rsidRPr="003B1EBD">
        <w:rPr>
          <w:rFonts w:cs="Open Sans"/>
        </w:rPr>
        <w:t xml:space="preserve">, presentado en el 9º Global Infrastructure Initiative Summit, </w:t>
      </w:r>
      <w:r>
        <w:rPr>
          <w:rFonts w:cs="Open Sans"/>
        </w:rPr>
        <w:t xml:space="preserve">reveló </w:t>
      </w:r>
      <w:r w:rsidRPr="003B1EBD">
        <w:rPr>
          <w:rFonts w:cs="Open Sans"/>
        </w:rPr>
        <w:t xml:space="preserve">que </w:t>
      </w:r>
      <w:r w:rsidRPr="003B1EBD">
        <w:rPr>
          <w:rFonts w:cs="Open Sans"/>
          <w:b/>
          <w:bCs/>
        </w:rPr>
        <w:t>el sector de la construcción genera cerca del 25% de las emisiones globales de gases de efecto invernadero</w:t>
      </w:r>
      <w:r w:rsidRPr="003B1EBD">
        <w:rPr>
          <w:rFonts w:cs="Open Sans"/>
        </w:rPr>
        <w:t xml:space="preserve"> y es responsable de aproximadamente el 30% de la pérdida de biodiversidad. </w:t>
      </w:r>
    </w:p>
    <w:p w:rsidRPr="00B67E4B" w:rsidR="00B67E4B" w:rsidP="00B67E4B" w:rsidRDefault="00B67E4B" w14:paraId="117C13FA" w14:textId="77777777">
      <w:pPr>
        <w:spacing w:after="0" w:line="240" w:lineRule="auto"/>
        <w:jc w:val="both"/>
        <w:rPr>
          <w:rFonts w:cs="Open Sans"/>
        </w:rPr>
      </w:pPr>
    </w:p>
    <w:p w:rsidR="003B1EBD" w:rsidP="00B67E4B" w:rsidRDefault="00B67E4B" w14:paraId="64FCCF03" w14:textId="77777777">
      <w:pPr>
        <w:spacing w:after="0" w:line="240" w:lineRule="auto"/>
        <w:jc w:val="both"/>
        <w:rPr>
          <w:rFonts w:cs="Open Sans"/>
        </w:rPr>
      </w:pPr>
      <w:r w:rsidRPr="00B67E4B">
        <w:rPr>
          <w:rFonts w:cs="Open Sans"/>
        </w:rPr>
        <w:t xml:space="preserve">Frente a este contexto, la </w:t>
      </w:r>
      <w:r w:rsidRPr="003B1EBD">
        <w:rPr>
          <w:rFonts w:cs="Open Sans"/>
          <w:b/>
          <w:bCs/>
        </w:rPr>
        <w:t xml:space="preserve">digitalización del sector infraestructura </w:t>
      </w:r>
      <w:r w:rsidRPr="00B67E4B">
        <w:rPr>
          <w:rFonts w:cs="Open Sans"/>
        </w:rPr>
        <w:t>no es solo una tendencia global, sino una necesidad urgente.</w:t>
      </w:r>
      <w:r w:rsidR="003B1EBD">
        <w:rPr>
          <w:rFonts w:cs="Open Sans"/>
        </w:rPr>
        <w:t xml:space="preserve"> </w:t>
      </w:r>
    </w:p>
    <w:p w:rsidR="003B1EBD" w:rsidP="00B67E4B" w:rsidRDefault="003B1EBD" w14:paraId="4AD7C587" w14:textId="77777777">
      <w:pPr>
        <w:spacing w:after="0" w:line="240" w:lineRule="auto"/>
        <w:jc w:val="both"/>
        <w:rPr>
          <w:rFonts w:cs="Open Sans"/>
        </w:rPr>
      </w:pPr>
    </w:p>
    <w:p w:rsidRPr="00B67E4B" w:rsidR="00B67E4B" w:rsidP="00B67E4B" w:rsidRDefault="003B1EBD" w14:paraId="11DAFE3C" w14:textId="50D8DC79">
      <w:pPr>
        <w:spacing w:after="0" w:line="240" w:lineRule="auto"/>
        <w:jc w:val="both"/>
        <w:rPr>
          <w:rFonts w:cs="Open Sans"/>
        </w:rPr>
      </w:pPr>
      <w:r>
        <w:rPr>
          <w:rFonts w:cs="Open Sans"/>
        </w:rPr>
        <w:t>“</w:t>
      </w:r>
      <w:r w:rsidRPr="00B67E4B" w:rsidR="00B67E4B">
        <w:rPr>
          <w:rFonts w:cs="Open Sans"/>
        </w:rPr>
        <w:t>En México, donde la inversión en infraestructura representa una palanca clave para el crecimiento económico, estos desafíos también son oportunidades. La necesidad de proyectos sostenibles, eficientes y resilientes puede catalizar un nuevo modelo de colaboración público-privada, en el que la tecnología desempeñe un papel estratégico</w:t>
      </w:r>
      <w:r w:rsidR="00847459">
        <w:rPr>
          <w:rFonts w:cs="Open Sans"/>
        </w:rPr>
        <w:t xml:space="preserve">”, apuntó </w:t>
      </w:r>
      <w:r w:rsidRPr="00847459" w:rsidR="00847459">
        <w:rPr>
          <w:rFonts w:cs="Open Sans"/>
          <w:b/>
          <w:bCs/>
        </w:rPr>
        <w:t>Eduardo Orozco</w:t>
      </w:r>
      <w:r w:rsidRPr="00847459" w:rsidR="00847459">
        <w:rPr>
          <w:rFonts w:cs="Open Sans"/>
        </w:rPr>
        <w:t xml:space="preserve">, Director Regional de Negocios de </w:t>
      </w:r>
      <w:r w:rsidRPr="00847459" w:rsidR="00847459">
        <w:rPr>
          <w:rFonts w:cs="Open Sans"/>
          <w:b/>
          <w:bCs/>
        </w:rPr>
        <w:t>Trimble</w:t>
      </w:r>
      <w:r w:rsidRPr="00847459" w:rsidR="00847459">
        <w:rPr>
          <w:rFonts w:cs="Open Sans"/>
        </w:rPr>
        <w:t xml:space="preserve"> para México, Centroamérica y el Caribe.</w:t>
      </w:r>
    </w:p>
    <w:p w:rsidRPr="00B67E4B" w:rsidR="00B67E4B" w:rsidP="00B67E4B" w:rsidRDefault="00B67E4B" w14:paraId="1957F600" w14:textId="77777777">
      <w:pPr>
        <w:spacing w:after="0" w:line="240" w:lineRule="auto"/>
        <w:jc w:val="both"/>
        <w:rPr>
          <w:rFonts w:cs="Open Sans"/>
        </w:rPr>
      </w:pPr>
    </w:p>
    <w:p w:rsidRPr="00847459" w:rsidR="00847459" w:rsidP="00847459" w:rsidRDefault="00847459" w14:paraId="021F6E88" w14:textId="77777777">
      <w:pPr>
        <w:spacing w:after="0" w:line="240" w:lineRule="auto"/>
        <w:jc w:val="both"/>
        <w:rPr>
          <w:rFonts w:cs="Open Sans"/>
          <w:b/>
          <w:bCs/>
          <w:color w:val="156082" w:themeColor="accent1"/>
          <w:sz w:val="28"/>
          <w:szCs w:val="28"/>
        </w:rPr>
      </w:pPr>
      <w:r w:rsidRPr="00847459">
        <w:rPr>
          <w:rFonts w:cs="Open Sans"/>
          <w:b/>
          <w:bCs/>
          <w:color w:val="156082" w:themeColor="accent1"/>
          <w:sz w:val="28"/>
          <w:szCs w:val="28"/>
        </w:rPr>
        <w:t>Tecnología para una infraestructura viable, resiliente y medible</w:t>
      </w:r>
    </w:p>
    <w:p w:rsidRPr="00847459" w:rsidR="00847459" w:rsidP="00847459" w:rsidRDefault="00847459" w14:paraId="5DFA11DD" w14:textId="77777777">
      <w:pPr>
        <w:spacing w:after="0" w:line="240" w:lineRule="auto"/>
        <w:jc w:val="both"/>
        <w:rPr>
          <w:rFonts w:cs="Open Sans"/>
          <w:b/>
          <w:bCs/>
          <w:sz w:val="28"/>
          <w:szCs w:val="28"/>
        </w:rPr>
      </w:pPr>
    </w:p>
    <w:p w:rsidRPr="00847459" w:rsidR="00847459" w:rsidP="00847459" w:rsidRDefault="00847459" w14:paraId="2782A226" w14:textId="770AA107">
      <w:pPr>
        <w:spacing w:after="0" w:line="240" w:lineRule="auto"/>
        <w:jc w:val="both"/>
        <w:rPr>
          <w:rFonts w:cs="Open Sans"/>
        </w:rPr>
      </w:pPr>
      <w:r>
        <w:rPr>
          <w:rFonts w:cs="Open Sans"/>
        </w:rPr>
        <w:t xml:space="preserve">Orozco argumentó que </w:t>
      </w:r>
      <w:r w:rsidRPr="00B67E4B" w:rsidR="00B67E4B">
        <w:rPr>
          <w:rFonts w:cs="Open Sans"/>
        </w:rPr>
        <w:t xml:space="preserve">Trimble, compañía global con presencia en México, contribuye directamente a </w:t>
      </w:r>
      <w:r>
        <w:rPr>
          <w:rFonts w:cs="Open Sans"/>
        </w:rPr>
        <w:t>ese</w:t>
      </w:r>
      <w:r w:rsidRPr="00B67E4B" w:rsidR="00B67E4B">
        <w:rPr>
          <w:rFonts w:cs="Open Sans"/>
        </w:rPr>
        <w:t xml:space="preserve"> cambio con herramientas que abordan</w:t>
      </w:r>
      <w:r>
        <w:rPr>
          <w:rFonts w:cs="Open Sans"/>
        </w:rPr>
        <w:t xml:space="preserve"> </w:t>
      </w:r>
      <w:r w:rsidRPr="00847459">
        <w:rPr>
          <w:rFonts w:cs="Open Sans"/>
        </w:rPr>
        <w:t>tres frentes clave:</w:t>
      </w:r>
    </w:p>
    <w:p w:rsidR="00847459" w:rsidP="00847459" w:rsidRDefault="00847459" w14:paraId="71729676" w14:textId="77777777">
      <w:pPr>
        <w:spacing w:after="0" w:line="240" w:lineRule="auto"/>
        <w:jc w:val="both"/>
        <w:rPr>
          <w:rFonts w:cs="Open Sans"/>
        </w:rPr>
      </w:pPr>
    </w:p>
    <w:p w:rsidRPr="00847459" w:rsidR="00847459" w:rsidP="00847459" w:rsidRDefault="00847459" w14:paraId="59934B1E" w14:textId="6DD07703">
      <w:pPr>
        <w:spacing w:after="0" w:line="240" w:lineRule="auto"/>
        <w:jc w:val="both"/>
        <w:rPr>
          <w:rFonts w:cs="Open Sans"/>
          <w:b/>
          <w:bCs/>
        </w:rPr>
      </w:pPr>
      <w:r w:rsidRPr="00847459">
        <w:rPr>
          <w:rFonts w:cs="Open Sans"/>
          <w:b/>
          <w:bCs/>
        </w:rPr>
        <w:t>1. Tiempos y costos bajo control</w:t>
      </w:r>
    </w:p>
    <w:p w:rsidRPr="00847459" w:rsidR="00847459" w:rsidP="00847459" w:rsidRDefault="00847459" w14:paraId="0E56BF22" w14:textId="61B957C7">
      <w:pPr>
        <w:spacing w:after="0" w:line="240" w:lineRule="auto"/>
        <w:jc w:val="both"/>
        <w:rPr>
          <w:rFonts w:cs="Open Sans"/>
        </w:rPr>
      </w:pPr>
      <w:r w:rsidRPr="00847459">
        <w:rPr>
          <w:rFonts w:cs="Open Sans"/>
        </w:rPr>
        <w:t xml:space="preserve">Con herramientas como </w:t>
      </w:r>
      <w:r w:rsidRPr="00847459">
        <w:rPr>
          <w:rFonts w:cs="Open Sans"/>
          <w:b/>
          <w:bCs/>
        </w:rPr>
        <w:t xml:space="preserve">Trimble Construction Cloud </w:t>
      </w:r>
      <w:r w:rsidRPr="00847459">
        <w:rPr>
          <w:rFonts w:cs="Open Sans"/>
        </w:rPr>
        <w:t>y</w:t>
      </w:r>
      <w:r w:rsidRPr="00847459">
        <w:rPr>
          <w:rFonts w:cs="Open Sans"/>
          <w:b/>
          <w:bCs/>
        </w:rPr>
        <w:t xml:space="preserve"> ProjectSight</w:t>
      </w:r>
      <w:r w:rsidRPr="00847459">
        <w:rPr>
          <w:rFonts w:cs="Open Sans"/>
        </w:rPr>
        <w:t xml:space="preserve">, </w:t>
      </w:r>
      <w:r>
        <w:rPr>
          <w:rFonts w:cs="Open Sans"/>
        </w:rPr>
        <w:t>las autoridades</w:t>
      </w:r>
      <w:r w:rsidRPr="00847459">
        <w:rPr>
          <w:rFonts w:cs="Open Sans"/>
        </w:rPr>
        <w:t xml:space="preserve"> y desarrolladores privados pueden coordinar en tiempo real desde el diseño hasta la </w:t>
      </w:r>
      <w:r w:rsidRPr="00847459">
        <w:rPr>
          <w:rFonts w:cs="Open Sans"/>
        </w:rPr>
        <w:lastRenderedPageBreak/>
        <w:t>operación. Estas plataformas reducen los errores de obra, acortan cronogramas y facilitan la auditoría de procesos, mejorando la transparencia.</w:t>
      </w:r>
    </w:p>
    <w:p w:rsidR="00847459" w:rsidP="00847459" w:rsidRDefault="00847459" w14:paraId="4B756B82" w14:textId="77777777">
      <w:pPr>
        <w:spacing w:after="0" w:line="240" w:lineRule="auto"/>
        <w:jc w:val="both"/>
        <w:rPr>
          <w:rFonts w:cs="Open Sans"/>
        </w:rPr>
      </w:pPr>
    </w:p>
    <w:p w:rsidRPr="00847459" w:rsidR="00847459" w:rsidP="00847459" w:rsidRDefault="00847459" w14:paraId="30EF380C" w14:textId="1E695F30">
      <w:pPr>
        <w:spacing w:after="0" w:line="240" w:lineRule="auto"/>
        <w:jc w:val="both"/>
        <w:rPr>
          <w:rFonts w:cs="Open Sans"/>
          <w:b/>
          <w:bCs/>
        </w:rPr>
      </w:pPr>
      <w:r w:rsidRPr="00847459">
        <w:rPr>
          <w:rFonts w:cs="Open Sans"/>
          <w:b/>
          <w:bCs/>
        </w:rPr>
        <w:t>2. Menos emisiones, más precisión</w:t>
      </w:r>
    </w:p>
    <w:p w:rsidRPr="00847459" w:rsidR="00847459" w:rsidP="00847459" w:rsidRDefault="00847459" w14:paraId="6AA62E2C" w14:textId="77777777">
      <w:pPr>
        <w:spacing w:after="0" w:line="240" w:lineRule="auto"/>
        <w:jc w:val="both"/>
        <w:rPr>
          <w:rFonts w:cs="Open Sans"/>
        </w:rPr>
      </w:pPr>
      <w:r w:rsidRPr="00847459">
        <w:rPr>
          <w:rFonts w:cs="Open Sans"/>
        </w:rPr>
        <w:t xml:space="preserve">Mediante software como </w:t>
      </w:r>
      <w:r w:rsidRPr="00847459">
        <w:rPr>
          <w:rFonts w:cs="Open Sans"/>
          <w:b/>
          <w:bCs/>
        </w:rPr>
        <w:t>Tekla Structures</w:t>
      </w:r>
      <w:r w:rsidRPr="00847459">
        <w:rPr>
          <w:rFonts w:cs="Open Sans"/>
        </w:rPr>
        <w:t>, es posible modelar en detalle estructuras con un uso optimizado de materiales. Combinado con sensores conectados a soluciones como Trimble 4D Control, se habilita el monitoreo estructural continuo, útil para obras como puentes, líneas ferroviarias o presas.</w:t>
      </w:r>
    </w:p>
    <w:p w:rsidR="00EB7D80" w:rsidP="00847459" w:rsidRDefault="00EB7D80" w14:paraId="5EC4331F" w14:textId="77777777">
      <w:pPr>
        <w:spacing w:after="0" w:line="240" w:lineRule="auto"/>
        <w:jc w:val="both"/>
        <w:rPr>
          <w:rFonts w:cs="Open Sans"/>
        </w:rPr>
      </w:pPr>
    </w:p>
    <w:p w:rsidRPr="00EB7D80" w:rsidR="00847459" w:rsidP="00847459" w:rsidRDefault="00847459" w14:paraId="04464B1E" w14:textId="5B581FAE">
      <w:pPr>
        <w:spacing w:after="0" w:line="240" w:lineRule="auto"/>
        <w:jc w:val="both"/>
        <w:rPr>
          <w:rFonts w:cs="Open Sans"/>
          <w:b/>
          <w:bCs/>
        </w:rPr>
      </w:pPr>
      <w:r w:rsidRPr="00EB7D80">
        <w:rPr>
          <w:rFonts w:cs="Open Sans"/>
          <w:b/>
          <w:bCs/>
        </w:rPr>
        <w:t>3. Gestión inteligente del ciclo de vida</w:t>
      </w:r>
    </w:p>
    <w:p w:rsidRPr="00847459" w:rsidR="00847459" w:rsidP="00847459" w:rsidRDefault="00847459" w14:paraId="354A6B0C" w14:textId="77777777">
      <w:pPr>
        <w:spacing w:after="0" w:line="240" w:lineRule="auto"/>
        <w:jc w:val="both"/>
        <w:rPr>
          <w:rFonts w:cs="Open Sans"/>
        </w:rPr>
      </w:pPr>
      <w:r w:rsidRPr="00847459">
        <w:rPr>
          <w:rFonts w:cs="Open Sans"/>
        </w:rPr>
        <w:t xml:space="preserve">La reciente incorporación de </w:t>
      </w:r>
      <w:r w:rsidRPr="00EB7D80">
        <w:rPr>
          <w:rFonts w:cs="Open Sans"/>
          <w:b/>
          <w:bCs/>
        </w:rPr>
        <w:t>AgileAssets</w:t>
      </w:r>
      <w:r w:rsidRPr="00847459">
        <w:rPr>
          <w:rFonts w:cs="Open Sans"/>
        </w:rPr>
        <w:t xml:space="preserve"> al portafolio de Trimble permite a municipios y gobiernos estatales gestionar carreteras, redes de agua o mobiliario urbano desde una visión de largo plazo, con mantenimiento predictivo y ahorro presupuestal.</w:t>
      </w:r>
    </w:p>
    <w:p w:rsidRPr="00847459" w:rsidR="00847459" w:rsidP="00847459" w:rsidRDefault="00847459" w14:paraId="356CF5C2" w14:textId="77777777">
      <w:pPr>
        <w:spacing w:after="0" w:line="240" w:lineRule="auto"/>
        <w:jc w:val="both"/>
        <w:rPr>
          <w:rFonts w:cs="Open Sans"/>
        </w:rPr>
      </w:pPr>
    </w:p>
    <w:p w:rsidR="00847459" w:rsidP="00EB7D80" w:rsidRDefault="00847459" w14:paraId="04944037" w14:textId="08B603D7">
      <w:pPr>
        <w:spacing w:after="0" w:line="240" w:lineRule="auto"/>
        <w:jc w:val="both"/>
        <w:rPr>
          <w:rFonts w:cs="Open Sans"/>
        </w:rPr>
      </w:pPr>
      <w:r w:rsidRPr="00847459">
        <w:rPr>
          <w:rFonts w:cs="Open Sans"/>
        </w:rPr>
        <w:t xml:space="preserve">“La infraestructura del futuro no es solo más grande, sino más inteligente”, </w:t>
      </w:r>
      <w:r w:rsidR="00EB7D80">
        <w:rPr>
          <w:rFonts w:cs="Open Sans"/>
        </w:rPr>
        <w:t>destaca Eduardo Orozco</w:t>
      </w:r>
      <w:r w:rsidRPr="00847459">
        <w:rPr>
          <w:rFonts w:cs="Open Sans"/>
        </w:rPr>
        <w:t xml:space="preserve">. </w:t>
      </w:r>
      <w:r w:rsidR="00EB7D80">
        <w:rPr>
          <w:rFonts w:cs="Open Sans"/>
        </w:rPr>
        <w:t>“La</w:t>
      </w:r>
      <w:r w:rsidRPr="00847459">
        <w:rPr>
          <w:rFonts w:cs="Open Sans"/>
        </w:rPr>
        <w:t xml:space="preserve"> pregunta ya no es si debe transformarse el modo en que construimos, sino cómo y con qué herramientas </w:t>
      </w:r>
      <w:r w:rsidR="00EB7D80">
        <w:rPr>
          <w:rFonts w:cs="Open Sans"/>
        </w:rPr>
        <w:t>lo hacemos</w:t>
      </w:r>
      <w:r w:rsidRPr="00847459">
        <w:rPr>
          <w:rFonts w:cs="Open Sans"/>
        </w:rPr>
        <w:t xml:space="preserve"> de forma responsable</w:t>
      </w:r>
      <w:r w:rsidR="00EB7D80">
        <w:rPr>
          <w:rFonts w:cs="Open Sans"/>
        </w:rPr>
        <w:t>”</w:t>
      </w:r>
      <w:r w:rsidRPr="00847459">
        <w:rPr>
          <w:rFonts w:cs="Open Sans"/>
        </w:rPr>
        <w:t>.</w:t>
      </w:r>
    </w:p>
    <w:p w:rsidRPr="00DF350A" w:rsidR="00EB7D80" w:rsidP="00EB7D80" w:rsidRDefault="00EB7D80" w14:paraId="19592119" w14:textId="77777777">
      <w:pPr>
        <w:spacing w:after="0" w:line="240" w:lineRule="auto"/>
        <w:jc w:val="both"/>
        <w:rPr>
          <w:rFonts w:cs="Open Sans"/>
        </w:rPr>
      </w:pPr>
    </w:p>
    <w:p w:rsidR="007B3911" w:rsidP="007B3911" w:rsidRDefault="007B3911" w14:paraId="228D6C06" w14:textId="6E81FC2B">
      <w:pPr>
        <w:spacing w:after="0" w:line="240" w:lineRule="auto"/>
        <w:jc w:val="center"/>
        <w:rPr>
          <w:rFonts w:eastAsia="Times New Roman" w:cs="Open Sans"/>
          <w:b/>
          <w:bCs/>
          <w:color w:val="000000" w:themeColor="text1"/>
          <w:kern w:val="0"/>
          <w:lang w:eastAsia="es-MX"/>
          <w14:ligatures w14:val="none"/>
        </w:rPr>
      </w:pPr>
      <w:r w:rsidRPr="00DF350A">
        <w:rPr>
          <w:rFonts w:eastAsia="Times New Roman" w:cs="Open Sans"/>
          <w:b/>
          <w:bCs/>
          <w:color w:val="000000" w:themeColor="text1"/>
          <w:kern w:val="0"/>
          <w:lang w:eastAsia="es-MX"/>
          <w14:ligatures w14:val="none"/>
        </w:rPr>
        <w:t>###</w:t>
      </w:r>
    </w:p>
    <w:p w:rsidRPr="00DF350A" w:rsidR="00DF350A" w:rsidP="007B3911" w:rsidRDefault="00DF350A" w14:paraId="7D74A6E2" w14:textId="77777777">
      <w:pPr>
        <w:spacing w:after="0" w:line="240" w:lineRule="auto"/>
        <w:jc w:val="center"/>
        <w:rPr>
          <w:rFonts w:eastAsia="Times New Roman" w:cs="Open Sans"/>
          <w:b/>
          <w:bCs/>
          <w:color w:val="000000" w:themeColor="text1"/>
          <w:kern w:val="0"/>
          <w:lang w:eastAsia="es-MX"/>
          <w14:ligatures w14:val="none"/>
        </w:rPr>
      </w:pPr>
    </w:p>
    <w:p w:rsidRPr="00DF350A" w:rsidR="007B3911" w:rsidP="007B3911" w:rsidRDefault="007B3911" w14:paraId="119AE894" w14:textId="77777777">
      <w:pPr>
        <w:pStyle w:val="p1"/>
        <w:rPr>
          <w:rFonts w:cs="Open Sans" w:asciiTheme="minorHAnsi" w:hAnsiTheme="minorHAnsi"/>
          <w:color w:val="000000" w:themeColor="text1"/>
          <w:sz w:val="20"/>
          <w:szCs w:val="20"/>
        </w:rPr>
      </w:pPr>
      <w:r w:rsidRPr="00DF350A">
        <w:rPr>
          <w:rFonts w:cs="Open Sans" w:asciiTheme="minorHAnsi" w:hAnsiTheme="minorHAnsi"/>
          <w:b/>
          <w:bCs/>
          <w:color w:val="000000" w:themeColor="text1"/>
          <w:sz w:val="20"/>
          <w:szCs w:val="20"/>
        </w:rPr>
        <w:t>Sobre Trimble</w:t>
      </w:r>
    </w:p>
    <w:p w:rsidRPr="00DF350A" w:rsidR="007B3911" w:rsidP="007B3911" w:rsidRDefault="007B3911" w14:paraId="3E154648" w14:textId="30ED9404">
      <w:pPr>
        <w:pStyle w:val="p1"/>
        <w:jc w:val="both"/>
        <w:rPr>
          <w:rFonts w:cs="Open Sans" w:asciiTheme="minorHAnsi" w:hAnsiTheme="minorHAnsi"/>
          <w:color w:val="000000" w:themeColor="text1"/>
          <w:sz w:val="20"/>
          <w:szCs w:val="20"/>
        </w:rPr>
      </w:pPr>
      <w:r w:rsidRPr="00DF350A">
        <w:rPr>
          <w:rFonts w:cs="Open Sans" w:asciiTheme="minorHAnsi" w:hAnsiTheme="minorHAnsi"/>
          <w:color w:val="000000" w:themeColor="text1"/>
          <w:sz w:val="20"/>
          <w:szCs w:val="20"/>
        </w:rPr>
        <w:t xml:space="preserve">Trimble está transformando la forma en que las personas se mueven, construyen y viven. Las principales tecnologías de posicionamiento, modelado y análisis de datos conectan los mundos digital y físico para mejorar la productividad, la calidad, la seguridad, la transparencia y la sostenibilidad de nuestros clientes. Para más información sobre Trimble </w:t>
      </w:r>
      <w:r w:rsidRPr="00DF350A"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  <w:t xml:space="preserve">visite: </w:t>
      </w:r>
      <w:hyperlink w:history="1" r:id="rId11">
        <w:r w:rsidRPr="00DF350A">
          <w:rPr>
            <w:rStyle w:val="Hipervnculo"/>
            <w:rFonts w:cs="Open Sans" w:asciiTheme="minorHAnsi" w:hAnsiTheme="minorHAnsi"/>
            <w:color w:val="000000" w:themeColor="text1"/>
            <w:sz w:val="20"/>
            <w:szCs w:val="20"/>
          </w:rPr>
          <w:t>www.trimble.com</w:t>
        </w:r>
      </w:hyperlink>
    </w:p>
    <w:p w:rsidRPr="00DF350A" w:rsidR="007B3911" w:rsidP="007B3911" w:rsidRDefault="007B3911" w14:paraId="412007DF" w14:textId="77777777">
      <w:pPr>
        <w:pStyle w:val="p1"/>
        <w:jc w:val="both"/>
        <w:rPr>
          <w:rFonts w:cs="Open Sans" w:asciiTheme="minorHAnsi" w:hAnsiTheme="minorHAnsi"/>
          <w:color w:val="000000" w:themeColor="text1"/>
          <w:sz w:val="20"/>
          <w:szCs w:val="20"/>
        </w:rPr>
      </w:pPr>
    </w:p>
    <w:p w:rsidRPr="00DF350A" w:rsidR="007B3911" w:rsidP="007B3911" w:rsidRDefault="007B3911" w14:paraId="5137E309" w14:textId="77777777">
      <w:pPr>
        <w:pStyle w:val="p1"/>
        <w:jc w:val="both"/>
        <w:rPr>
          <w:rStyle w:val="s1"/>
          <w:rFonts w:cs="Open Sans" w:asciiTheme="minorHAnsi" w:hAnsiTheme="minorHAnsi" w:eastAsiaTheme="majorEastAsia"/>
          <w:b/>
          <w:bCs/>
          <w:color w:val="000000" w:themeColor="text1"/>
          <w:sz w:val="20"/>
          <w:szCs w:val="20"/>
        </w:rPr>
      </w:pPr>
      <w:r w:rsidRPr="00DF350A">
        <w:rPr>
          <w:rStyle w:val="s1"/>
          <w:rFonts w:cs="Open Sans" w:asciiTheme="minorHAnsi" w:hAnsiTheme="minorHAnsi" w:eastAsiaTheme="majorEastAsia"/>
          <w:b/>
          <w:bCs/>
          <w:color w:val="000000" w:themeColor="text1"/>
          <w:sz w:val="20"/>
          <w:szCs w:val="20"/>
        </w:rPr>
        <w:t>Contacto para prensa:</w:t>
      </w:r>
    </w:p>
    <w:p w:rsidRPr="00DF350A" w:rsidR="007B3911" w:rsidP="007B3911" w:rsidRDefault="007B3911" w14:paraId="680DAB4E" w14:textId="77777777">
      <w:pPr>
        <w:pStyle w:val="p1"/>
        <w:jc w:val="both"/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</w:pPr>
      <w:r w:rsidRPr="00DF350A"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  <w:t xml:space="preserve">Elina Ambriz Valencia | Account Executive </w:t>
      </w:r>
    </w:p>
    <w:p w:rsidRPr="00DF350A" w:rsidR="007B3911" w:rsidP="007B3911" w:rsidRDefault="007B3911" w14:paraId="6F71C3C6" w14:textId="77777777">
      <w:pPr>
        <w:pStyle w:val="p1"/>
        <w:jc w:val="both"/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</w:pPr>
      <w:r w:rsidRPr="00DF350A"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  <w:t>elina.ambriz@another.co</w:t>
      </w:r>
    </w:p>
    <w:p w:rsidRPr="00DF350A" w:rsidR="007B3911" w:rsidP="007B3911" w:rsidRDefault="007B3911" w14:paraId="7A70671B" w14:textId="77777777">
      <w:pPr>
        <w:pStyle w:val="p1"/>
        <w:jc w:val="both"/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</w:pPr>
      <w:r w:rsidRPr="00DF350A"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  <w:t>Cel. 443 939 9785</w:t>
      </w:r>
    </w:p>
    <w:p w:rsidRPr="00DF350A" w:rsidR="007B3911" w:rsidP="007B3911" w:rsidRDefault="007B3911" w14:paraId="2F4ADD76" w14:textId="77777777">
      <w:pPr>
        <w:pStyle w:val="p1"/>
        <w:jc w:val="both"/>
        <w:rPr>
          <w:rStyle w:val="s1"/>
          <w:rFonts w:cs="Open Sans" w:asciiTheme="minorHAnsi" w:hAnsiTheme="minorHAnsi" w:eastAsiaTheme="majorEastAsia"/>
          <w:color w:val="000000" w:themeColor="text1"/>
          <w:sz w:val="20"/>
          <w:szCs w:val="20"/>
        </w:rPr>
      </w:pPr>
    </w:p>
    <w:p w:rsidRPr="00DF350A" w:rsidR="007B3911" w:rsidP="007B3911" w:rsidRDefault="007B3911" w14:paraId="7D7CB69F" w14:textId="77777777">
      <w:pPr>
        <w:pStyle w:val="p1"/>
        <w:rPr>
          <w:rFonts w:cs="Open Sans" w:asciiTheme="minorHAnsi" w:hAnsiTheme="minorHAnsi"/>
        </w:rPr>
      </w:pPr>
    </w:p>
    <w:p w:rsidRPr="00DF350A" w:rsidR="007B3911" w:rsidP="00787895" w:rsidRDefault="007B3911" w14:paraId="133A181C" w14:textId="77777777">
      <w:pPr>
        <w:spacing w:after="0" w:line="240" w:lineRule="auto"/>
        <w:jc w:val="both"/>
        <w:rPr>
          <w:rFonts w:eastAsia="Times New Roman" w:cs="Open Sans"/>
          <w:kern w:val="0"/>
          <w:lang w:eastAsia="es-MX"/>
          <w14:ligatures w14:val="none"/>
        </w:rPr>
      </w:pPr>
    </w:p>
    <w:sectPr w:rsidRPr="00DF350A" w:rsidR="007B3911">
      <w:headerReference w:type="default" r:id="rId12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b109f1f6ee2742e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718B" w:rsidP="00423707" w:rsidRDefault="00C7718B" w14:paraId="0BCCD9DA" w14:textId="77777777">
      <w:pPr>
        <w:spacing w:after="0" w:line="240" w:lineRule="auto"/>
      </w:pPr>
      <w:r>
        <w:separator/>
      </w:r>
    </w:p>
  </w:endnote>
  <w:endnote w:type="continuationSeparator" w:id="0">
    <w:p w:rsidR="00C7718B" w:rsidP="00423707" w:rsidRDefault="00C7718B" w14:paraId="1E6776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A39302" w:rsidTr="23A39302" w14:paraId="5B3A82D3">
      <w:trPr>
        <w:trHeight w:val="300"/>
      </w:trPr>
      <w:tc>
        <w:tcPr>
          <w:tcW w:w="2945" w:type="dxa"/>
          <w:tcMar/>
        </w:tcPr>
        <w:p w:rsidR="23A39302" w:rsidP="23A39302" w:rsidRDefault="23A39302" w14:paraId="0B2FF7C0" w14:textId="0DA4DCBC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23A39302" w:rsidP="23A39302" w:rsidRDefault="23A39302" w14:paraId="69FC33F6" w14:textId="198BBADE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23A39302" w:rsidP="23A39302" w:rsidRDefault="23A39302" w14:paraId="36FDC0DE" w14:textId="075C2FE4">
          <w:pPr>
            <w:pStyle w:val="Encabezado"/>
            <w:bidi w:val="0"/>
            <w:ind w:right="-115"/>
            <w:jc w:val="right"/>
          </w:pPr>
        </w:p>
      </w:tc>
    </w:tr>
  </w:tbl>
  <w:p w:rsidR="23A39302" w:rsidP="23A39302" w:rsidRDefault="23A39302" w14:paraId="211D5088" w14:textId="7CC05C70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718B" w:rsidP="00423707" w:rsidRDefault="00C7718B" w14:paraId="271E2CAB" w14:textId="77777777">
      <w:pPr>
        <w:spacing w:after="0" w:line="240" w:lineRule="auto"/>
      </w:pPr>
      <w:r>
        <w:separator/>
      </w:r>
    </w:p>
  </w:footnote>
  <w:footnote w:type="continuationSeparator" w:id="0">
    <w:p w:rsidR="00C7718B" w:rsidP="00423707" w:rsidRDefault="00C7718B" w14:paraId="7D8DC4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23707" w:rsidP="00423707" w:rsidRDefault="00423707" w14:paraId="25A17BE5" w14:textId="55022522" w14:noSpellErr="1">
    <w:pPr>
      <w:pStyle w:val="Encabezado"/>
      <w:ind w:left="-426"/>
    </w:pPr>
    <w:r w:rsidR="23A39302">
      <w:drawing>
        <wp:inline wp14:editId="229CF841" wp14:anchorId="4E57710D">
          <wp:extent cx="1847768" cy="443230"/>
          <wp:effectExtent l="0" t="0" r="0" b="1270"/>
          <wp:docPr id="1986044932" name="Imagen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3"/>
                  <pic:cNvPicPr/>
                </pic:nvPicPr>
                <pic:blipFill>
                  <a:blip r:embed="R325aa35365f74af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47768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INCLUDEPICTURE "https://www.tekla.com/images/trimble-logo.svg" \* MERGEFORMATINET </w:instrText>
    </w:r>
    <w:r>
      <w:fldChar w:fldCharType="separate"/>
    </w:r>
    <w:r>
      <w:fldChar w:fldCharType="end"/>
    </w:r>
  </w:p>
  <w:p w:rsidR="23A39302" w:rsidP="23A39302" w:rsidRDefault="23A39302" w14:paraId="0635022F" w14:textId="51BA1873">
    <w:pPr>
      <w:pStyle w:val="Encabezado"/>
      <w:ind w:left="-426"/>
    </w:pPr>
    <w:r>
      <w:fldChar w:fldCharType="begin"/>
    </w:r>
    <w:r>
      <w:instrText xml:space="preserve"> INCLUDEPICTURE "https://www.tekla.com/images/trimble-logo.svg"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01DE6"/>
    <w:multiLevelType w:val="hybridMultilevel"/>
    <w:tmpl w:val="8F2C1FD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8F3756"/>
    <w:multiLevelType w:val="hybridMultilevel"/>
    <w:tmpl w:val="1C82ECA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309391">
    <w:abstractNumId w:val="1"/>
  </w:num>
  <w:num w:numId="2" w16cid:durableId="116851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07"/>
    <w:rsid w:val="00075588"/>
    <w:rsid w:val="000D5365"/>
    <w:rsid w:val="003B1EBD"/>
    <w:rsid w:val="00423707"/>
    <w:rsid w:val="00787895"/>
    <w:rsid w:val="007B3911"/>
    <w:rsid w:val="00847459"/>
    <w:rsid w:val="00960DEF"/>
    <w:rsid w:val="00975FA8"/>
    <w:rsid w:val="00A429EF"/>
    <w:rsid w:val="00B67E4B"/>
    <w:rsid w:val="00BC686F"/>
    <w:rsid w:val="00C7718B"/>
    <w:rsid w:val="00DF350A"/>
    <w:rsid w:val="00EB7D80"/>
    <w:rsid w:val="00FA6FC6"/>
    <w:rsid w:val="024E169E"/>
    <w:rsid w:val="02ADE911"/>
    <w:rsid w:val="048F560C"/>
    <w:rsid w:val="05B8E8AD"/>
    <w:rsid w:val="06971AD8"/>
    <w:rsid w:val="0D22C98C"/>
    <w:rsid w:val="0E3415A9"/>
    <w:rsid w:val="10689BB0"/>
    <w:rsid w:val="12A88DB3"/>
    <w:rsid w:val="12F1B13A"/>
    <w:rsid w:val="15047740"/>
    <w:rsid w:val="1CDDF394"/>
    <w:rsid w:val="2172FD2C"/>
    <w:rsid w:val="23A39302"/>
    <w:rsid w:val="2432C9ED"/>
    <w:rsid w:val="26E60F02"/>
    <w:rsid w:val="27F05010"/>
    <w:rsid w:val="28888132"/>
    <w:rsid w:val="2978A2E7"/>
    <w:rsid w:val="2AF193B4"/>
    <w:rsid w:val="36979980"/>
    <w:rsid w:val="38B8C835"/>
    <w:rsid w:val="3BD3D2C1"/>
    <w:rsid w:val="3BE663AA"/>
    <w:rsid w:val="42848BB5"/>
    <w:rsid w:val="437E8EF6"/>
    <w:rsid w:val="47373C89"/>
    <w:rsid w:val="54C3EBA1"/>
    <w:rsid w:val="5562C2C7"/>
    <w:rsid w:val="58EC05E5"/>
    <w:rsid w:val="5D505296"/>
    <w:rsid w:val="5F0613C4"/>
    <w:rsid w:val="5FCCAB8D"/>
    <w:rsid w:val="69267726"/>
    <w:rsid w:val="699B54AD"/>
    <w:rsid w:val="6CB9741F"/>
    <w:rsid w:val="6E73664F"/>
    <w:rsid w:val="6E96F511"/>
    <w:rsid w:val="70B324AC"/>
    <w:rsid w:val="7130BD7F"/>
    <w:rsid w:val="778FCC4C"/>
    <w:rsid w:val="7FC40AD8"/>
    <w:rsid w:val="7FFCB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0456C"/>
  <w15:chartTrackingRefBased/>
  <w15:docId w15:val="{50D6616A-AAD0-5D46-B540-ECAB951C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70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370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3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3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3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3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3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3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42370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42370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42370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423707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23707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423707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423707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423707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4237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370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2370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3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23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3707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4237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37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37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370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237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370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370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23707"/>
  </w:style>
  <w:style w:type="paragraph" w:styleId="Piedepgina">
    <w:name w:val="footer"/>
    <w:basedOn w:val="Normal"/>
    <w:link w:val="PiedepginaCar"/>
    <w:uiPriority w:val="99"/>
    <w:unhideWhenUsed/>
    <w:rsid w:val="0042370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23707"/>
  </w:style>
  <w:style w:type="character" w:styleId="Refdecomentario">
    <w:name w:val="annotation reference"/>
    <w:basedOn w:val="Fuentedeprrafopredeter"/>
    <w:uiPriority w:val="99"/>
    <w:semiHidden/>
    <w:unhideWhenUsed/>
    <w:rsid w:val="007B39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391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B39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91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B3911"/>
    <w:rPr>
      <w:b/>
      <w:bCs/>
      <w:sz w:val="20"/>
      <w:szCs w:val="20"/>
    </w:rPr>
  </w:style>
  <w:style w:type="paragraph" w:styleId="p1" w:customStyle="1">
    <w:name w:val="p1"/>
    <w:basedOn w:val="Normal"/>
    <w:rsid w:val="007B3911"/>
    <w:pPr>
      <w:spacing w:after="0" w:line="240" w:lineRule="auto"/>
    </w:pPr>
    <w:rPr>
      <w:rFonts w:ascii="Arial" w:hAnsi="Arial" w:eastAsia="Times New Roman" w:cs="Arial"/>
      <w:color w:val="000000"/>
      <w:kern w:val="0"/>
      <w:sz w:val="17"/>
      <w:szCs w:val="17"/>
      <w:lang w:eastAsia="es-MX"/>
      <w14:ligatures w14:val="none"/>
    </w:rPr>
  </w:style>
  <w:style w:type="paragraph" w:styleId="p2" w:customStyle="1">
    <w:name w:val="p2"/>
    <w:basedOn w:val="Normal"/>
    <w:rsid w:val="007B3911"/>
    <w:pPr>
      <w:spacing w:after="0" w:line="240" w:lineRule="auto"/>
    </w:pPr>
    <w:rPr>
      <w:rFonts w:ascii="Arial" w:hAnsi="Arial" w:eastAsia="Times New Roman" w:cs="Arial"/>
      <w:color w:val="0000FF"/>
      <w:kern w:val="0"/>
      <w:sz w:val="17"/>
      <w:szCs w:val="17"/>
      <w:lang w:eastAsia="es-MX"/>
      <w14:ligatures w14:val="none"/>
    </w:rPr>
  </w:style>
  <w:style w:type="character" w:styleId="s1" w:customStyle="1">
    <w:name w:val="s1"/>
    <w:basedOn w:val="Fuentedeprrafopredeter"/>
    <w:rsid w:val="007B3911"/>
    <w:rPr>
      <w:color w:val="000000"/>
    </w:rPr>
  </w:style>
  <w:style w:type="character" w:styleId="Hipervnculo">
    <w:name w:val="Hyperlink"/>
    <w:basedOn w:val="Fuentedeprrafopredeter"/>
    <w:uiPriority w:val="99"/>
    <w:unhideWhenUsed/>
    <w:rsid w:val="007B391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911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trimble.com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mckinsey.com/~/media/mckinsey/business%20functions/operations/our%20insights/gii/summit/2024%20dubai/accelerating-future-ready-infrastructure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b109f1f6ee2742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25aa35365f74af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2d63f-c590-41f0-ab81-7b0a2951ff21">
      <Terms xmlns="http://schemas.microsoft.com/office/infopath/2007/PartnerControls"/>
    </lcf76f155ced4ddcb4097134ff3c332f>
    <TaxCatchAll xmlns="0f610f81-cf89-4291-ba3d-a1dc0e2c3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54F4193FDBB4CB7B12F6A0D3C836E" ma:contentTypeVersion="16" ma:contentTypeDescription="Create a new document." ma:contentTypeScope="" ma:versionID="c704d5aa115e7c8d28cbf7b578f7fc3f">
  <xsd:schema xmlns:xsd="http://www.w3.org/2001/XMLSchema" xmlns:xs="http://www.w3.org/2001/XMLSchema" xmlns:p="http://schemas.microsoft.com/office/2006/metadata/properties" xmlns:ns2="5962d63f-c590-41f0-ab81-7b0a2951ff21" xmlns:ns3="0f610f81-cf89-4291-ba3d-a1dc0e2c3a56" targetNamespace="http://schemas.microsoft.com/office/2006/metadata/properties" ma:root="true" ma:fieldsID="e1ac7672752b0157d929eb1f0bfd00dd" ns2:_="" ns3:_="">
    <xsd:import namespace="5962d63f-c590-41f0-ab81-7b0a2951ff21"/>
    <xsd:import namespace="0f610f81-cf89-4291-ba3d-a1dc0e2c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d63f-c590-41f0-ab81-7b0a2951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0f81-cf89-4291-ba3d-a1dc0e2c3a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e6578b-92f2-4780-ad50-eba49359cc10}" ma:internalName="TaxCatchAll" ma:showField="CatchAllData" ma:web="0f610f81-cf89-4291-ba3d-a1dc0e2c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654A8-DF6D-4144-85E0-FD6DDD481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495E7-00CD-40B8-BD58-079B22BBC60D}">
  <ds:schemaRefs>
    <ds:schemaRef ds:uri="http://schemas.microsoft.com/office/2006/metadata/properties"/>
    <ds:schemaRef ds:uri="http://schemas.microsoft.com/office/infopath/2007/PartnerControls"/>
    <ds:schemaRef ds:uri="5962d63f-c590-41f0-ab81-7b0a2951ff21"/>
    <ds:schemaRef ds:uri="0f610f81-cf89-4291-ba3d-a1dc0e2c3a56"/>
  </ds:schemaRefs>
</ds:datastoreItem>
</file>

<file path=customXml/itemProps3.xml><?xml version="1.0" encoding="utf-8"?>
<ds:datastoreItem xmlns:ds="http://schemas.openxmlformats.org/officeDocument/2006/customXml" ds:itemID="{4CFCF634-35F3-4A0D-B97C-B1C72ADD5B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Ambriz Valencia</dc:creator>
  <cp:keywords/>
  <dc:description/>
  <cp:lastModifiedBy>Lucila Bastos</cp:lastModifiedBy>
  <cp:revision>4</cp:revision>
  <dcterms:created xsi:type="dcterms:W3CDTF">2025-05-28T20:59:00Z</dcterms:created>
  <dcterms:modified xsi:type="dcterms:W3CDTF">2025-05-28T21:38:20Z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0x0101008AA54F4193FDBB4CB7B12F6A0D3C836E</vt:lpwstr>
  </property>
  <property fmtid="{D5CDD505-2E9C-101B-9397-08002B2CF9AE}" pid="3" name="MediaServiceImageTags">
    <vt:lpwstr/>
  </property>
</Properties>
</file>